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A86B3" w14:textId="65004D25" w:rsidR="00C14565" w:rsidRPr="00C14565" w:rsidRDefault="00C14565" w:rsidP="00C14565">
      <w:pPr>
        <w:spacing w:after="100" w:afterAutospacing="1" w:line="336" w:lineRule="atLeast"/>
        <w:outlineLvl w:val="0"/>
        <w:rPr>
          <w:rFonts w:ascii="ＭＳ Ｐゴシック" w:eastAsia="ＭＳ Ｐゴシック" w:hAnsi="ＭＳ Ｐゴシック" w:cs="ＭＳ Ｐゴシック"/>
          <w:kern w:val="36"/>
          <w:sz w:val="48"/>
          <w:szCs w:val="48"/>
          <w14:ligatures w14:val="none"/>
        </w:rPr>
      </w:pPr>
      <w:r w:rsidRPr="00C14565">
        <w:rPr>
          <w:rFonts w:ascii="ＭＳ Ｐゴシック" w:eastAsia="ＭＳ Ｐゴシック" w:hAnsi="ＭＳ Ｐゴシック" w:cs="ＭＳ Ｐゴシック"/>
          <w:kern w:val="36"/>
          <w:sz w:val="48"/>
          <w:szCs w:val="48"/>
          <w14:ligatures w14:val="none"/>
        </w:rPr>
        <w:t>2024年度 日本水産工学会秋季シンポジウム「水産基盤の大規模災害と漁村復興の課題」（2024年</w:t>
      </w:r>
      <w:r>
        <w:rPr>
          <w:rFonts w:ascii="ＭＳ Ｐゴシック" w:eastAsia="ＭＳ Ｐゴシック" w:hAnsi="ＭＳ Ｐゴシック" w:cs="ＭＳ Ｐゴシック" w:hint="eastAsia"/>
          <w:kern w:val="36"/>
          <w:sz w:val="48"/>
          <w:szCs w:val="48"/>
          <w14:ligatures w14:val="none"/>
        </w:rPr>
        <w:t>11</w:t>
      </w:r>
      <w:r w:rsidRPr="00C14565">
        <w:rPr>
          <w:rFonts w:ascii="ＭＳ Ｐゴシック" w:eastAsia="ＭＳ Ｐゴシック" w:hAnsi="ＭＳ Ｐゴシック" w:cs="ＭＳ Ｐゴシック"/>
          <w:kern w:val="36"/>
          <w:sz w:val="48"/>
          <w:szCs w:val="48"/>
          <w14:ligatures w14:val="none"/>
        </w:rPr>
        <w:t>月</w:t>
      </w:r>
      <w:r>
        <w:rPr>
          <w:rFonts w:ascii="ＭＳ Ｐゴシック" w:eastAsia="ＭＳ Ｐゴシック" w:hAnsi="ＭＳ Ｐゴシック" w:cs="ＭＳ Ｐゴシック" w:hint="eastAsia"/>
          <w:kern w:val="36"/>
          <w:sz w:val="48"/>
          <w:szCs w:val="48"/>
          <w14:ligatures w14:val="none"/>
        </w:rPr>
        <w:t>29</w:t>
      </w:r>
      <w:r w:rsidRPr="00C14565">
        <w:rPr>
          <w:rFonts w:ascii="ＭＳ Ｐゴシック" w:eastAsia="ＭＳ Ｐゴシック" w:hAnsi="ＭＳ Ｐゴシック" w:cs="ＭＳ Ｐゴシック"/>
          <w:kern w:val="36"/>
          <w:sz w:val="48"/>
          <w:szCs w:val="48"/>
          <w14:ligatures w14:val="none"/>
        </w:rPr>
        <w:t>日開催）</w:t>
      </w:r>
    </w:p>
    <w:p w14:paraId="1EBE7A6A" w14:textId="579C5F67" w:rsidR="00C14565" w:rsidRPr="00C14565" w:rsidRDefault="00C14565" w:rsidP="00C14565">
      <w:pPr>
        <w:shd w:val="clear" w:color="auto" w:fill="FFFFFF"/>
        <w:spacing w:after="288"/>
        <w:rPr>
          <w:rFonts w:ascii="メイリオ" w:eastAsia="メイリオ" w:hAnsi="メイリオ" w:cs="ＭＳ Ｐゴシック"/>
          <w:color w:val="212529"/>
          <w:kern w:val="0"/>
          <w:sz w:val="24"/>
          <w14:ligatures w14:val="none"/>
        </w:rPr>
      </w:pPr>
    </w:p>
    <w:tbl>
      <w:tblPr>
        <w:tblW w:w="10950" w:type="dxa"/>
        <w:tblCellMar>
          <w:top w:w="15" w:type="dxa"/>
          <w:left w:w="15" w:type="dxa"/>
          <w:bottom w:w="15" w:type="dxa"/>
          <w:right w:w="15" w:type="dxa"/>
        </w:tblCellMar>
        <w:tblLook w:val="04A0" w:firstRow="1" w:lastRow="0" w:firstColumn="1" w:lastColumn="0" w:noHBand="0" w:noVBand="1"/>
      </w:tblPr>
      <w:tblGrid>
        <w:gridCol w:w="2187"/>
        <w:gridCol w:w="8763"/>
      </w:tblGrid>
      <w:tr w:rsidR="00C14565" w:rsidRPr="00C14565" w14:paraId="605C574D"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C6AF1E1" w14:textId="77777777" w:rsidR="00C14565" w:rsidRPr="00C14565" w:rsidRDefault="00C14565" w:rsidP="00C14565">
            <w:pPr>
              <w:jc w:val="center"/>
              <w:rPr>
                <w:rFonts w:ascii="ＭＳ Ｐゴシック" w:eastAsia="ＭＳ Ｐゴシック" w:hAnsi="ＭＳ Ｐゴシック" w:cs="ＭＳ Ｐゴシック" w:hint="eastAsia"/>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主催</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DCDEF25" w14:textId="67F0B738" w:rsidR="00C14565" w:rsidRPr="00C14565" w:rsidRDefault="00C14565" w:rsidP="00C14565">
            <w:pPr>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日本水産工学会</w:t>
            </w:r>
          </w:p>
        </w:tc>
      </w:tr>
      <w:tr w:rsidR="00C14565" w:rsidRPr="00C14565" w14:paraId="6217341F"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tcPr>
          <w:p w14:paraId="2E068448" w14:textId="3A8B038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Pr>
                <w:rFonts w:ascii="ＭＳ Ｐゴシック" w:eastAsia="ＭＳ Ｐゴシック" w:hAnsi="ＭＳ Ｐゴシック" w:cs="ＭＳ Ｐゴシック" w:hint="eastAsia"/>
                <w:color w:val="FFFFFF"/>
                <w:kern w:val="0"/>
                <w:sz w:val="21"/>
                <w:szCs w:val="21"/>
                <w14:ligatures w14:val="none"/>
              </w:rPr>
              <w:t>後援</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tcPr>
          <w:p w14:paraId="4B0D8E41" w14:textId="10979E4F"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水産庁，</w:t>
            </w:r>
            <w:r w:rsidRPr="00C14565">
              <w:rPr>
                <w:rFonts w:ascii="ＭＳ Ｐゴシック" w:eastAsia="ＭＳ Ｐゴシック" w:hAnsi="ＭＳ Ｐゴシック" w:cs="ＭＳ Ｐゴシック"/>
                <w:kern w:val="0"/>
                <w:sz w:val="21"/>
                <w:szCs w:val="21"/>
                <w14:ligatures w14:val="none"/>
              </w:rPr>
              <w:t>(公社)全国漁港漁場協会</w:t>
            </w:r>
          </w:p>
        </w:tc>
      </w:tr>
      <w:tr w:rsidR="00C14565" w:rsidRPr="00C14565" w14:paraId="4AFAB2D8"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518DFE5D"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日程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4F640402" w14:textId="1C96BC27"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 xml:space="preserve">2024 年 </w:t>
            </w:r>
            <w:r>
              <w:rPr>
                <w:rFonts w:ascii="ＭＳ Ｐゴシック" w:eastAsia="ＭＳ Ｐゴシック" w:hAnsi="ＭＳ Ｐゴシック" w:cs="ＭＳ Ｐゴシック" w:hint="eastAsia"/>
                <w:kern w:val="0"/>
                <w:sz w:val="21"/>
                <w:szCs w:val="21"/>
                <w14:ligatures w14:val="none"/>
              </w:rPr>
              <w:t>11</w:t>
            </w:r>
            <w:r w:rsidRPr="00C14565">
              <w:rPr>
                <w:rFonts w:ascii="ＭＳ Ｐゴシック" w:eastAsia="ＭＳ Ｐゴシック" w:hAnsi="ＭＳ Ｐゴシック" w:cs="ＭＳ Ｐゴシック"/>
                <w:kern w:val="0"/>
                <w:sz w:val="21"/>
                <w:szCs w:val="21"/>
                <w14:ligatures w14:val="none"/>
              </w:rPr>
              <w:t xml:space="preserve"> 月</w:t>
            </w:r>
            <w:r>
              <w:rPr>
                <w:rFonts w:ascii="ＭＳ Ｐゴシック" w:eastAsia="ＭＳ Ｐゴシック" w:hAnsi="ＭＳ Ｐゴシック" w:cs="ＭＳ Ｐゴシック" w:hint="eastAsia"/>
                <w:kern w:val="0"/>
                <w:sz w:val="21"/>
                <w:szCs w:val="21"/>
                <w14:ligatures w14:val="none"/>
              </w:rPr>
              <w:t>29</w:t>
            </w:r>
            <w:r w:rsidRPr="00C14565">
              <w:rPr>
                <w:rFonts w:ascii="ＭＳ Ｐゴシック" w:eastAsia="ＭＳ Ｐゴシック" w:hAnsi="ＭＳ Ｐゴシック" w:cs="ＭＳ Ｐゴシック"/>
                <w:kern w:val="0"/>
                <w:sz w:val="21"/>
                <w:szCs w:val="21"/>
                <w14:ligatures w14:val="none"/>
              </w:rPr>
              <w:t xml:space="preserve"> 日（金）</w:t>
            </w:r>
          </w:p>
        </w:tc>
      </w:tr>
      <w:tr w:rsidR="00C14565" w:rsidRPr="00C14565" w14:paraId="73EC0A20"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EABD473"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場所</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7101FA4B" w14:textId="5C05296C" w:rsidR="00C14565" w:rsidRP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東京海洋大学楽水会館（対面式，定員約</w:t>
            </w:r>
            <w:r w:rsidRPr="00C14565">
              <w:rPr>
                <w:rFonts w:ascii="ＭＳ Ｐゴシック" w:eastAsia="ＭＳ Ｐゴシック" w:hAnsi="ＭＳ Ｐゴシック" w:cs="ＭＳ Ｐゴシック"/>
                <w:kern w:val="0"/>
                <w:sz w:val="21"/>
                <w:szCs w:val="21"/>
                <w14:ligatures w14:val="none"/>
              </w:rPr>
              <w:t>120名，事前申し込み先着順）</w:t>
            </w:r>
          </w:p>
        </w:tc>
      </w:tr>
      <w:tr w:rsidR="00C14565" w:rsidRPr="00C14565" w14:paraId="3B7D0252"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414D69A2"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参加</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E1A9393" w14:textId="77777777" w:rsidR="00C14565" w:rsidRDefault="00C14565" w:rsidP="00C14565">
            <w:pPr>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参加費：</w:t>
            </w:r>
            <w:r>
              <w:rPr>
                <w:rFonts w:ascii="ＭＳ Ｐゴシック" w:eastAsia="ＭＳ Ｐゴシック" w:hAnsi="ＭＳ Ｐゴシック" w:cs="ＭＳ Ｐゴシック" w:hint="eastAsia"/>
                <w:kern w:val="0"/>
                <w:sz w:val="21"/>
                <w:szCs w:val="21"/>
                <w14:ligatures w14:val="none"/>
              </w:rPr>
              <w:t>無料</w:t>
            </w:r>
          </w:p>
          <w:p w14:paraId="51DA3701" w14:textId="1181C66C" w:rsidR="00C14565" w:rsidRPr="00C14565" w:rsidRDefault="00C14565" w:rsidP="00C14565">
            <w:pPr>
              <w:rPr>
                <w:rFonts w:ascii="ＭＳ Ｐゴシック" w:eastAsia="ＭＳ Ｐゴシック" w:hAnsi="ＭＳ Ｐゴシック" w:cs="ＭＳ Ｐゴシック" w:hint="eastAsia"/>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申し込み方法は、</w:t>
            </w:r>
            <w:r>
              <w:rPr>
                <w:rFonts w:ascii="ＭＳ Ｐゴシック" w:eastAsia="ＭＳ Ｐゴシック" w:hAnsi="ＭＳ Ｐゴシック" w:cs="ＭＳ Ｐゴシック" w:hint="eastAsia"/>
                <w:kern w:val="0"/>
                <w:sz w:val="21"/>
                <w:szCs w:val="21"/>
                <w14:ligatures w14:val="none"/>
              </w:rPr>
              <w:t xml:space="preserve">　</w:t>
            </w:r>
            <w:hyperlink r:id="rId4" w:tgtFrame="_blank" w:history="1">
              <w:r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詳細はこちら</w:t>
              </w:r>
            </w:hyperlink>
            <w:r>
              <w:rPr>
                <w:rFonts w:ascii="ＭＳ Ｐゴシック" w:eastAsia="ＭＳ Ｐゴシック" w:hAnsi="ＭＳ Ｐゴシック" w:cs="ＭＳ Ｐゴシック" w:hint="eastAsia"/>
                <w:kern w:val="0"/>
                <w:sz w:val="21"/>
                <w:szCs w:val="21"/>
                <w14:ligatures w14:val="none"/>
              </w:rPr>
              <w:t xml:space="preserve">　</w:t>
            </w:r>
            <w:r>
              <w:rPr>
                <w:rFonts w:ascii="ＭＳ Ｐゴシック" w:eastAsia="ＭＳ Ｐゴシック" w:hAnsi="ＭＳ Ｐゴシック" w:cs="ＭＳ Ｐゴシック" w:hint="eastAsia"/>
                <w:kern w:val="0"/>
                <w:sz w:val="21"/>
                <w:szCs w:val="21"/>
                <w14:ligatures w14:val="none"/>
              </w:rPr>
              <w:t>を</w:t>
            </w:r>
            <w:r>
              <w:rPr>
                <w:rFonts w:ascii="ＭＳ Ｐゴシック" w:eastAsia="ＭＳ Ｐゴシック" w:hAnsi="ＭＳ Ｐゴシック" w:cs="ＭＳ Ｐゴシック" w:hint="eastAsia"/>
                <w:kern w:val="0"/>
                <w:sz w:val="21"/>
                <w:szCs w:val="21"/>
                <w14:ligatures w14:val="none"/>
              </w:rPr>
              <w:t>ご覧ください。</w:t>
            </w:r>
          </w:p>
        </w:tc>
      </w:tr>
      <w:tr w:rsidR="00C14565" w:rsidRPr="00C14565" w14:paraId="509F3C34"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45CEDF47"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t>概要</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65FE12B5" w14:textId="77777777" w:rsidR="00C14565" w:rsidRPr="00C14565" w:rsidRDefault="00C14565" w:rsidP="00C14565">
            <w:pPr>
              <w:ind w:firstLineChars="100" w:firstLine="210"/>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東日本大震災では，特に岩手，宮城，福島の３県の全ての漁港漁場漁村等の水産基盤が甚大な被害を受け，また今年</w:t>
            </w:r>
            <w:r w:rsidRPr="00C14565">
              <w:rPr>
                <w:rFonts w:ascii="ＭＳ Ｐゴシック" w:eastAsia="ＭＳ Ｐゴシック" w:hAnsi="ＭＳ Ｐゴシック" w:cs="ＭＳ Ｐゴシック"/>
                <w:kern w:val="0"/>
                <w:sz w:val="21"/>
                <w:szCs w:val="21"/>
                <w14:ligatures w14:val="none"/>
              </w:rPr>
              <w:t>1月に発生した能登半島地震でも，輪島周辺の海底が隆起するなど能登半島の漁港漁村で甚大な被害が生じている。能登半島地震からの復旧復興は始まったばかりであるが，これら東北3県や能登半島の被災地は何れも我が国水産業にとって非常に重要</w:t>
            </w:r>
            <w:r w:rsidRPr="00C14565">
              <w:rPr>
                <w:rFonts w:ascii="ＭＳ Ｐゴシック" w:eastAsia="ＭＳ Ｐゴシック" w:hAnsi="ＭＳ Ｐゴシック" w:cs="ＭＳ Ｐゴシック"/>
                <w:kern w:val="0"/>
                <w:sz w:val="21"/>
                <w:szCs w:val="21"/>
                <w14:ligatures w14:val="none"/>
              </w:rPr>
              <w:lastRenderedPageBreak/>
              <w:t>な役割を担う地域であり，生活再建への対応が急がれる中でも，一部岸壁等の供用開始ができるような段階的な水産基盤の復旧復興が進められるなどできるだけ効果的な復旧復興となるように産学官が連</w:t>
            </w:r>
            <w:r w:rsidRPr="00C14565">
              <w:rPr>
                <w:rFonts w:ascii="ＭＳ Ｐゴシック" w:eastAsia="ＭＳ Ｐゴシック" w:hAnsi="ＭＳ Ｐゴシック" w:cs="ＭＳ Ｐゴシック" w:hint="eastAsia"/>
                <w:kern w:val="0"/>
                <w:sz w:val="21"/>
                <w:szCs w:val="21"/>
                <w14:ligatures w14:val="none"/>
              </w:rPr>
              <w:t>携して現場の様々な課題を解決しつつ，水産業の早期回復や漁村の復興に努めている。また，これらの経験や教訓は，人口減少社会における南海トラフ地震始め大規模災害が懸念される全国の自治体の関係者にも共有できるものも多く，今後の水産基盤の防災・減災対策にも生かしていくことも期待される。</w:t>
            </w:r>
          </w:p>
          <w:p w14:paraId="0A784E72" w14:textId="77777777" w:rsidR="00C14565" w:rsidRDefault="00C14565" w:rsidP="00C14565">
            <w:pPr>
              <w:spacing w:after="288"/>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hint="eastAsia"/>
                <w:kern w:val="0"/>
                <w:sz w:val="21"/>
                <w:szCs w:val="21"/>
                <w14:ligatures w14:val="none"/>
              </w:rPr>
              <w:t xml:space="preserve">　本シンポジウムでは，「水産基盤の大規模災害と漁村復興の課題」と題して，今年発生した能登半島地震での水産関連施設始めとする漁港漁場漁村等水産基盤の被害の状況や復旧の現状と課題を中心に</w:t>
            </w:r>
            <w:r w:rsidRPr="00C14565">
              <w:rPr>
                <w:rFonts w:ascii="ＭＳ Ｐゴシック" w:eastAsia="ＭＳ Ｐゴシック" w:hAnsi="ＭＳ Ｐゴシック" w:cs="ＭＳ Ｐゴシック"/>
                <w:kern w:val="0"/>
                <w:sz w:val="21"/>
                <w:szCs w:val="21"/>
                <w14:ligatures w14:val="none"/>
              </w:rPr>
              <w:t>8名の講演者から報告していただくとともに，総合討論ではこれまでの水産基盤の復旧復興の課題や今後の地震・津波対策等の大規模災害に対して備えるべき防災・減災対策について意見交換を行う。</w:t>
            </w:r>
          </w:p>
          <w:p w14:paraId="2AF02022" w14:textId="08283B51" w:rsidR="00C14565" w:rsidRDefault="00C14565" w:rsidP="00C14565">
            <w:pPr>
              <w:spacing w:after="288"/>
              <w:rPr>
                <w:rFonts w:ascii="ＭＳ Ｐゴシック" w:eastAsia="ＭＳ Ｐゴシック" w:hAnsi="ＭＳ Ｐゴシック" w:cs="ＭＳ Ｐゴシック"/>
                <w:kern w:val="0"/>
                <w:sz w:val="21"/>
                <w:szCs w:val="21"/>
                <w14:ligatures w14:val="none"/>
              </w:rPr>
            </w:pPr>
            <w:r w:rsidRPr="00C14565">
              <w:rPr>
                <w:rFonts w:ascii="ＭＳ Ｐゴシック" w:eastAsia="ＭＳ Ｐゴシック" w:hAnsi="ＭＳ Ｐゴシック" w:cs="ＭＳ Ｐゴシック"/>
                <w:kern w:val="0"/>
                <w:sz w:val="21"/>
                <w:szCs w:val="21"/>
                <w14:ligatures w14:val="none"/>
              </w:rPr>
              <w:t xml:space="preserve">  土木学会のCPD認定を取得予定で</w:t>
            </w:r>
            <w:r>
              <w:rPr>
                <w:rFonts w:ascii="ＭＳ Ｐゴシック" w:eastAsia="ＭＳ Ｐゴシック" w:hAnsi="ＭＳ Ｐゴシック" w:cs="ＭＳ Ｐゴシック" w:hint="eastAsia"/>
                <w:kern w:val="0"/>
                <w:sz w:val="21"/>
                <w:szCs w:val="21"/>
                <w14:ligatures w14:val="none"/>
              </w:rPr>
              <w:t>す。</w:t>
            </w:r>
          </w:p>
          <w:p w14:paraId="590C86E1" w14:textId="316C1CAF" w:rsidR="00C14565" w:rsidRPr="00C14565" w:rsidRDefault="009068D1" w:rsidP="00C14565">
            <w:pPr>
              <w:spacing w:after="288"/>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プログラムなど</w:t>
            </w:r>
            <w:r w:rsidR="00C14565" w:rsidRPr="00C14565">
              <w:rPr>
                <w:rFonts w:ascii="ＭＳ Ｐゴシック" w:eastAsia="ＭＳ Ｐゴシック" w:hAnsi="ＭＳ Ｐゴシック" w:cs="ＭＳ Ｐゴシック"/>
                <w:kern w:val="0"/>
                <w:sz w:val="21"/>
                <w:szCs w:val="21"/>
                <w14:ligatures w14:val="none"/>
              </w:rPr>
              <w:t>詳細</w:t>
            </w:r>
            <w:r w:rsidR="00C14565">
              <w:rPr>
                <w:rFonts w:ascii="ＭＳ Ｐゴシック" w:eastAsia="ＭＳ Ｐゴシック" w:hAnsi="ＭＳ Ｐゴシック" w:cs="ＭＳ Ｐゴシック" w:hint="eastAsia"/>
                <w:kern w:val="0"/>
                <w:sz w:val="21"/>
                <w:szCs w:val="21"/>
                <w14:ligatures w14:val="none"/>
              </w:rPr>
              <w:t>、申し込み方法</w:t>
            </w:r>
            <w:r w:rsidR="00C14565" w:rsidRPr="00C14565">
              <w:rPr>
                <w:rFonts w:ascii="ＭＳ Ｐゴシック" w:eastAsia="ＭＳ Ｐゴシック" w:hAnsi="ＭＳ Ｐゴシック" w:cs="ＭＳ Ｐゴシック"/>
                <w:kern w:val="0"/>
                <w:sz w:val="21"/>
                <w:szCs w:val="21"/>
                <w14:ligatures w14:val="none"/>
              </w:rPr>
              <w:t>は下記Webサイトをご覧ください。</w:t>
            </w:r>
            <w:r w:rsidR="00C14565" w:rsidRPr="00C14565">
              <w:rPr>
                <w:rFonts w:ascii="ＭＳ Ｐゴシック" w:eastAsia="ＭＳ Ｐゴシック" w:hAnsi="ＭＳ Ｐゴシック" w:cs="ＭＳ Ｐゴシック"/>
                <w:kern w:val="0"/>
                <w:sz w:val="21"/>
                <w:szCs w:val="21"/>
                <w14:ligatures w14:val="none"/>
              </w:rPr>
              <w:br/>
            </w:r>
            <w:hyperlink r:id="rId5" w:tgtFrame="_blank" w:history="1">
              <w:r w:rsidR="00C14565"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詳細はこ</w:t>
              </w:r>
              <w:r w:rsidR="00C14565"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ち</w:t>
              </w:r>
              <w:r w:rsidR="00C14565" w:rsidRPr="00C14565">
                <w:rPr>
                  <w:rFonts w:ascii="ＭＳ Ｐゴシック" w:eastAsia="ＭＳ Ｐゴシック" w:hAnsi="ＭＳ Ｐゴシック" w:cs="ＭＳ Ｐゴシック"/>
                  <w:color w:val="FFFFFF"/>
                  <w:kern w:val="0"/>
                  <w:sz w:val="21"/>
                  <w:szCs w:val="21"/>
                  <w:u w:val="single"/>
                  <w:bdr w:val="single" w:sz="6" w:space="0" w:color="006650" w:frame="1"/>
                  <w:shd w:val="clear" w:color="auto" w:fill="00897A"/>
                  <w14:ligatures w14:val="none"/>
                </w:rPr>
                <w:t>ら</w:t>
              </w:r>
            </w:hyperlink>
          </w:p>
        </w:tc>
      </w:tr>
      <w:tr w:rsidR="00C14565" w:rsidRPr="00C14565" w14:paraId="1587005F" w14:textId="77777777" w:rsidTr="00C14565">
        <w:tc>
          <w:tcPr>
            <w:tcW w:w="2187" w:type="dxa"/>
            <w:tcBorders>
              <w:top w:val="single" w:sz="6" w:space="0" w:color="CCCCCC"/>
              <w:left w:val="single" w:sz="6" w:space="0" w:color="CCCCCC"/>
              <w:bottom w:val="single" w:sz="6" w:space="0" w:color="CCCCCC"/>
              <w:right w:val="single" w:sz="6" w:space="0" w:color="CCCCCC"/>
            </w:tcBorders>
            <w:shd w:val="clear" w:color="auto" w:fill="00897A"/>
            <w:tcMar>
              <w:top w:w="150" w:type="dxa"/>
              <w:left w:w="150" w:type="dxa"/>
              <w:bottom w:w="150" w:type="dxa"/>
              <w:right w:w="150" w:type="dxa"/>
            </w:tcMar>
            <w:hideMark/>
          </w:tcPr>
          <w:p w14:paraId="07D58843" w14:textId="77777777" w:rsidR="00C14565" w:rsidRPr="00C14565" w:rsidRDefault="00C14565" w:rsidP="00C14565">
            <w:pPr>
              <w:jc w:val="center"/>
              <w:rPr>
                <w:rFonts w:ascii="ＭＳ Ｐゴシック" w:eastAsia="ＭＳ Ｐゴシック" w:hAnsi="ＭＳ Ｐゴシック" w:cs="ＭＳ Ｐゴシック"/>
                <w:color w:val="FFFFFF"/>
                <w:kern w:val="0"/>
                <w:sz w:val="21"/>
                <w:szCs w:val="21"/>
                <w14:ligatures w14:val="none"/>
              </w:rPr>
            </w:pPr>
            <w:r w:rsidRPr="00C14565">
              <w:rPr>
                <w:rFonts w:ascii="ＭＳ Ｐゴシック" w:eastAsia="ＭＳ Ｐゴシック" w:hAnsi="ＭＳ Ｐゴシック" w:cs="ＭＳ Ｐゴシック"/>
                <w:color w:val="FFFFFF"/>
                <w:kern w:val="0"/>
                <w:sz w:val="21"/>
                <w:szCs w:val="21"/>
                <w14:ligatures w14:val="none"/>
              </w:rPr>
              <w:lastRenderedPageBreak/>
              <w:t>問い合わせ先</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14:paraId="25D91F00" w14:textId="5B36BDEB" w:rsidR="00C14565" w:rsidRPr="00C14565" w:rsidRDefault="00C14565" w:rsidP="00C14565">
            <w:pPr>
              <w:rPr>
                <w:rFonts w:ascii="ＭＳ Ｐゴシック" w:eastAsia="ＭＳ Ｐゴシック" w:hAnsi="ＭＳ Ｐゴシック" w:cs="ＭＳ Ｐゴシック"/>
                <w:kern w:val="0"/>
                <w:sz w:val="21"/>
                <w:szCs w:val="21"/>
                <w14:ligatures w14:val="none"/>
              </w:rPr>
            </w:pPr>
            <w:r>
              <w:rPr>
                <w:rFonts w:ascii="ＭＳ Ｐゴシック" w:eastAsia="ＭＳ Ｐゴシック" w:hAnsi="ＭＳ Ｐゴシック" w:cs="ＭＳ Ｐゴシック" w:hint="eastAsia"/>
                <w:kern w:val="0"/>
                <w:sz w:val="21"/>
                <w:szCs w:val="21"/>
                <w14:ligatures w14:val="none"/>
              </w:rPr>
              <w:t xml:space="preserve">コンビーナー代表　</w:t>
            </w:r>
            <w:r w:rsidRPr="00C14565">
              <w:rPr>
                <w:rFonts w:ascii="ＭＳ Ｐゴシック" w:eastAsia="ＭＳ Ｐゴシック" w:hAnsi="ＭＳ Ｐゴシック" w:cs="ＭＳ Ｐゴシック" w:hint="eastAsia"/>
                <w:kern w:val="0"/>
                <w:sz w:val="21"/>
                <w:szCs w:val="21"/>
                <w14:ligatures w14:val="none"/>
              </w:rPr>
              <w:t>（株）不動テトラ</w:t>
            </w:r>
            <w:r w:rsidRPr="00C14565">
              <w:rPr>
                <w:rFonts w:ascii="ＭＳ Ｐゴシック" w:eastAsia="ＭＳ Ｐゴシック" w:hAnsi="ＭＳ Ｐゴシック" w:cs="ＭＳ Ｐゴシック"/>
                <w:kern w:val="0"/>
                <w:sz w:val="21"/>
                <w:szCs w:val="21"/>
                <w14:ligatures w14:val="none"/>
              </w:rPr>
              <w:t xml:space="preserve"> 顧問 佐藤昭人（東京海洋大学客員教授）</w:t>
            </w:r>
            <w:r w:rsidRPr="00C14565">
              <w:rPr>
                <w:rFonts w:ascii="ＭＳ Ｐゴシック" w:eastAsia="ＭＳ Ｐゴシック" w:hAnsi="ＭＳ Ｐゴシック" w:cs="ＭＳ Ｐゴシック"/>
                <w:kern w:val="0"/>
                <w:sz w:val="21"/>
                <w:szCs w:val="21"/>
                <w14:ligatures w14:val="none"/>
              </w:rPr>
              <w:br/>
              <w:t>Email：akito.sato（at）fudotetra.co.jp</w:t>
            </w:r>
            <w:r w:rsidRPr="00C14565">
              <w:rPr>
                <w:rFonts w:ascii="ＭＳ Ｐゴシック" w:eastAsia="ＭＳ Ｐゴシック" w:hAnsi="ＭＳ Ｐゴシック" w:cs="ＭＳ Ｐゴシック"/>
                <w:kern w:val="0"/>
                <w:sz w:val="21"/>
                <w:szCs w:val="21"/>
                <w14:ligatures w14:val="none"/>
              </w:rPr>
              <w:br/>
              <w:t>（at）を@に変えて送信してください。</w:t>
            </w:r>
          </w:p>
        </w:tc>
      </w:tr>
    </w:tbl>
    <w:p w14:paraId="14B8FC01" w14:textId="77777777" w:rsidR="00F04583" w:rsidRPr="00C14565" w:rsidRDefault="00F04583"/>
    <w:sectPr w:rsidR="00F04583" w:rsidRPr="00C14565" w:rsidSect="00C1456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65"/>
    <w:rsid w:val="00815724"/>
    <w:rsid w:val="009068D1"/>
    <w:rsid w:val="00C14565"/>
    <w:rsid w:val="00F0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7A08C"/>
  <w15:chartTrackingRefBased/>
  <w15:docId w15:val="{5D481763-761C-473D-80FE-1EFAECF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45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45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45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45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45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45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45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45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45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45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45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45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45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45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45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45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45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45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45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4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5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4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565"/>
    <w:pPr>
      <w:spacing w:before="160" w:after="160"/>
      <w:jc w:val="center"/>
    </w:pPr>
    <w:rPr>
      <w:i/>
      <w:iCs/>
      <w:color w:val="404040" w:themeColor="text1" w:themeTint="BF"/>
    </w:rPr>
  </w:style>
  <w:style w:type="character" w:customStyle="1" w:styleId="a8">
    <w:name w:val="引用文 (文字)"/>
    <w:basedOn w:val="a0"/>
    <w:link w:val="a7"/>
    <w:uiPriority w:val="29"/>
    <w:rsid w:val="00C14565"/>
    <w:rPr>
      <w:i/>
      <w:iCs/>
      <w:color w:val="404040" w:themeColor="text1" w:themeTint="BF"/>
    </w:rPr>
  </w:style>
  <w:style w:type="paragraph" w:styleId="a9">
    <w:name w:val="List Paragraph"/>
    <w:basedOn w:val="a"/>
    <w:uiPriority w:val="34"/>
    <w:qFormat/>
    <w:rsid w:val="00C14565"/>
    <w:pPr>
      <w:ind w:left="720"/>
      <w:contextualSpacing/>
    </w:pPr>
  </w:style>
  <w:style w:type="character" w:styleId="21">
    <w:name w:val="Intense Emphasis"/>
    <w:basedOn w:val="a0"/>
    <w:uiPriority w:val="21"/>
    <w:qFormat/>
    <w:rsid w:val="00C14565"/>
    <w:rPr>
      <w:i/>
      <w:iCs/>
      <w:color w:val="0F4761" w:themeColor="accent1" w:themeShade="BF"/>
    </w:rPr>
  </w:style>
  <w:style w:type="paragraph" w:styleId="22">
    <w:name w:val="Intense Quote"/>
    <w:basedOn w:val="a"/>
    <w:next w:val="a"/>
    <w:link w:val="23"/>
    <w:uiPriority w:val="30"/>
    <w:qFormat/>
    <w:rsid w:val="00C14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4565"/>
    <w:rPr>
      <w:i/>
      <w:iCs/>
      <w:color w:val="0F4761" w:themeColor="accent1" w:themeShade="BF"/>
    </w:rPr>
  </w:style>
  <w:style w:type="character" w:styleId="24">
    <w:name w:val="Intense Reference"/>
    <w:basedOn w:val="a0"/>
    <w:uiPriority w:val="32"/>
    <w:qFormat/>
    <w:rsid w:val="00C14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sfe.gr.jp/wp/7542.html" TargetMode="External"/><Relationship Id="rId4" Type="http://schemas.openxmlformats.org/officeDocument/2006/relationships/hyperlink" Target="https://www.jsfe.gr.jp/wp/754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東海正</dc:creator>
  <cp:keywords/>
  <dc:description/>
  <cp:lastModifiedBy>東海正</cp:lastModifiedBy>
  <cp:revision>2</cp:revision>
  <dcterms:created xsi:type="dcterms:W3CDTF">2024-10-03T02:07:00Z</dcterms:created>
  <dcterms:modified xsi:type="dcterms:W3CDTF">2024-10-03T02:17:00Z</dcterms:modified>
</cp:coreProperties>
</file>